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5705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</w:rPr>
      </w:pPr>
      <w:r>
        <w:rPr>
          <w:rFonts w:hint="eastAsia" w:ascii="宋体" w:hAnsi="宋体" w:eastAsia="宋体" w:cs="宋体"/>
          <w:b/>
          <w:sz w:val="44"/>
          <w:szCs w:val="44"/>
        </w:rPr>
        <w:t>豫北医学院平原校区动力供应设备</w:t>
      </w:r>
    </w:p>
    <w:p w14:paraId="0D8BFA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宋体" w:hAnsi="宋体" w:eastAsia="宋体" w:cs="宋体"/>
          <w:sz w:val="44"/>
          <w:szCs w:val="44"/>
        </w:rPr>
      </w:pPr>
      <w:r>
        <w:rPr>
          <w:rFonts w:hint="eastAsia" w:ascii="宋体" w:hAnsi="宋体" w:eastAsia="宋体" w:cs="宋体"/>
          <w:b/>
          <w:sz w:val="44"/>
          <w:szCs w:val="44"/>
        </w:rPr>
        <w:t>维修维护项目招标要求</w:t>
      </w:r>
    </w:p>
    <w:p w14:paraId="5897ED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jc w:val="left"/>
        <w:textAlignment w:val="auto"/>
        <w:outlineLvl w:val="1"/>
        <w:rPr>
          <w:rFonts w:hint="eastAsia" w:ascii="仿宋" w:hAnsi="仿宋" w:eastAsia="仿宋" w:cs="仿宋"/>
          <w:sz w:val="32"/>
          <w:szCs w:val="32"/>
        </w:rPr>
      </w:pPr>
      <w:bookmarkStart w:id="0" w:name="heading_0"/>
      <w:r>
        <w:rPr>
          <w:rFonts w:hint="eastAsia" w:ascii="仿宋" w:hAnsi="仿宋" w:eastAsia="仿宋" w:cs="仿宋"/>
          <w:b/>
          <w:sz w:val="32"/>
          <w:szCs w:val="32"/>
        </w:rPr>
        <w:t>一、项目概况</w:t>
      </w:r>
      <w:bookmarkEnd w:id="0"/>
    </w:p>
    <w:p w14:paraId="5C3CE2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 项目名称：豫北医学院平原校区动力供应设备维修维护项目</w:t>
      </w:r>
    </w:p>
    <w:p w14:paraId="70A285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 服务地点：豫北医学院平原校区</w:t>
      </w:r>
    </w:p>
    <w:p w14:paraId="4AB559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 项目标段划分：本项目分为两个标段，一标段为供水、中水、发电机、机房改造等通用动力设备维保及改造项目；二标段为高低压变压器、高压开关、高压电缆等供电设备专项维保检测项目。</w:t>
      </w:r>
    </w:p>
    <w:p w14:paraId="4FA528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4. 服务周期：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暑假期间</w:t>
      </w:r>
      <w:r>
        <w:rPr>
          <w:rFonts w:hint="eastAsia" w:ascii="仿宋" w:hAnsi="仿宋" w:eastAsia="仿宋" w:cs="仿宋"/>
          <w:sz w:val="32"/>
          <w:szCs w:val="32"/>
        </w:rPr>
        <w:t>（具体起止时间以甲乙双方正式签订合同为准）</w:t>
      </w:r>
    </w:p>
    <w:p w14:paraId="69876E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5. 项目性质：包干维保+专项维修改造，包含设备例行保养、故障维修、清洁养护、耗材更换、专项检测、场地改造、资料出具、质保售后等全部配套服务。</w:t>
      </w:r>
    </w:p>
    <w:p w14:paraId="14478B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6. 项目重点要求：二标段高低压变压器及高压供电设备属于特种专业设备，</w:t>
      </w:r>
      <w:r>
        <w:rPr>
          <w:rFonts w:hint="eastAsia" w:ascii="仿宋" w:hAnsi="仿宋" w:eastAsia="仿宋" w:cs="仿宋"/>
          <w:b/>
          <w:sz w:val="32"/>
          <w:szCs w:val="32"/>
        </w:rPr>
        <w:t>必须由具备高压电气专业资质、高压作业经验的专职技术人员全程精细化维保、检测、试验及调试</w:t>
      </w:r>
      <w:r>
        <w:rPr>
          <w:rFonts w:hint="eastAsia" w:ascii="仿宋" w:hAnsi="仿宋" w:eastAsia="仿宋" w:cs="仿宋"/>
          <w:sz w:val="32"/>
          <w:szCs w:val="32"/>
        </w:rPr>
        <w:t>，严格按照国家电气规范及校方技术标准施工，杜绝无证作业、违规作业、粗放维保，保障校园高压供电系统安全、稳定、零故障运行。</w:t>
      </w:r>
    </w:p>
    <w:p w14:paraId="4BCBC0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jc w:val="left"/>
        <w:textAlignment w:val="auto"/>
        <w:outlineLvl w:val="1"/>
        <w:rPr>
          <w:rFonts w:hint="eastAsia" w:ascii="仿宋" w:hAnsi="仿宋" w:eastAsia="仿宋" w:cs="仿宋"/>
          <w:sz w:val="32"/>
          <w:szCs w:val="32"/>
        </w:rPr>
      </w:pPr>
      <w:bookmarkStart w:id="1" w:name="heading_1"/>
      <w:r>
        <w:rPr>
          <w:rFonts w:hint="eastAsia" w:ascii="仿宋" w:hAnsi="仿宋" w:eastAsia="仿宋" w:cs="仿宋"/>
          <w:b/>
          <w:sz w:val="32"/>
          <w:szCs w:val="32"/>
        </w:rPr>
        <w:t>二、投标人总体资质要求</w:t>
      </w:r>
      <w:bookmarkEnd w:id="1"/>
    </w:p>
    <w:p w14:paraId="2F478F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 投标人须为国内合法注册的独立法人企业，具备有效营业执照，经营范围包含机电设备维修、供水设备维保、电力设施运维、电气设备检测、装饰改造等相关内容，可独立承担本项目全部履约责任。</w:t>
      </w:r>
    </w:p>
    <w:p w14:paraId="644D17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 投标人财务状况良好，具备充足的施工、维保、技术服务能力，近三年内无重大安全生产事故、无电力维保违规处罚记录、无工程质量投诉、无失信记录。</w:t>
      </w:r>
    </w:p>
    <w:p w14:paraId="4B2210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 本项目二标段涉及高压电力设备及变压器专项维保，投标人须具备电力设施承装、承修、承试相关资质，具备高低压电气设备检测、试验、检修能力，熟悉校园供配电系统运维标准。</w:t>
      </w:r>
    </w:p>
    <w:p w14:paraId="077759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4. 优先选取具备高校校园动力设备、供配电系统维保服务经验的单位，熟悉校园作息及安全管理规定，可配合校方假期集中施工、日常不停产维保。</w:t>
      </w:r>
    </w:p>
    <w:p w14:paraId="57EFC9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jc w:val="left"/>
        <w:textAlignment w:val="auto"/>
        <w:outlineLvl w:val="1"/>
        <w:rPr>
          <w:rFonts w:hint="eastAsia" w:ascii="仿宋" w:hAnsi="仿宋" w:eastAsia="仿宋" w:cs="仿宋"/>
          <w:sz w:val="32"/>
          <w:szCs w:val="32"/>
        </w:rPr>
      </w:pPr>
      <w:bookmarkStart w:id="2" w:name="heading_2"/>
      <w:r>
        <w:rPr>
          <w:rFonts w:hint="eastAsia" w:ascii="仿宋" w:hAnsi="仿宋" w:eastAsia="仿宋" w:cs="仿宋"/>
          <w:b/>
          <w:sz w:val="32"/>
          <w:szCs w:val="32"/>
        </w:rPr>
        <w:t>三、项目标段及服务内容总体说明</w:t>
      </w:r>
      <w:bookmarkEnd w:id="2"/>
    </w:p>
    <w:p w14:paraId="4147FF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本项目分为一标段、二标段，两个标段作业内容、技术标准、人员要求独立划分，投标人可单独投报单个标段或同时投报两个标段，各标段独立验收、独立结算。</w:t>
      </w:r>
    </w:p>
    <w:p w14:paraId="0A7B8A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 一标段：供水设备、中水设备、发电机组例行维保、耗材更换、水箱清洗消毒、地下室设备房土建及装饰改造、防护设施改造等通用动力维保及改造工程。</w:t>
      </w:r>
    </w:p>
    <w:p w14:paraId="46B792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 二标段：全校</w:t>
      </w:r>
      <w:r>
        <w:rPr>
          <w:rFonts w:hint="eastAsia" w:ascii="仿宋" w:hAnsi="仿宋" w:eastAsia="仿宋" w:cs="仿宋"/>
          <w:sz w:val="32"/>
          <w:szCs w:val="32"/>
        </w:rPr>
        <w:t>变压器</w:t>
      </w:r>
      <w:r>
        <w:rPr>
          <w:rFonts w:hint="eastAsia" w:ascii="仿宋" w:hAnsi="仿宋" w:eastAsia="仿宋" w:cs="仿宋"/>
          <w:sz w:val="32"/>
          <w:szCs w:val="32"/>
        </w:rPr>
        <w:t>高低压供电设备、高压真空开关、高压电缆、电容设备专项检修、除尘养护、绝缘检测、打压试验、故障排查、数据检测、报告出具及质保服务，属于高压特种专业维保项目，对人员资质、技术能力、施工规范有严格专项要求。</w:t>
      </w:r>
    </w:p>
    <w:p w14:paraId="409EB5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jc w:val="left"/>
        <w:textAlignment w:val="auto"/>
        <w:outlineLvl w:val="1"/>
        <w:rPr>
          <w:rFonts w:hint="eastAsia" w:ascii="仿宋" w:hAnsi="仿宋" w:eastAsia="仿宋" w:cs="仿宋"/>
          <w:sz w:val="32"/>
          <w:szCs w:val="32"/>
        </w:rPr>
      </w:pPr>
      <w:bookmarkStart w:id="3" w:name="heading_3"/>
      <w:r>
        <w:rPr>
          <w:rFonts w:hint="eastAsia" w:ascii="仿宋" w:hAnsi="仿宋" w:eastAsia="仿宋" w:cs="仿宋"/>
          <w:b/>
          <w:sz w:val="32"/>
          <w:szCs w:val="32"/>
        </w:rPr>
        <w:t>四、一标段：通用动力设备维保及改造服务要求</w:t>
      </w:r>
      <w:bookmarkEnd w:id="3"/>
    </w:p>
    <w:p w14:paraId="03950C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jc w:val="left"/>
        <w:textAlignment w:val="auto"/>
        <w:outlineLvl w:val="2"/>
        <w:rPr>
          <w:rFonts w:hint="eastAsia" w:ascii="仿宋" w:hAnsi="仿宋" w:eastAsia="仿宋" w:cs="仿宋"/>
          <w:sz w:val="32"/>
          <w:szCs w:val="32"/>
        </w:rPr>
      </w:pPr>
      <w:bookmarkStart w:id="4" w:name="heading_4"/>
      <w:r>
        <w:rPr>
          <w:rFonts w:hint="eastAsia" w:ascii="仿宋" w:hAnsi="仿宋" w:eastAsia="仿宋" w:cs="仿宋"/>
          <w:b/>
          <w:sz w:val="32"/>
          <w:szCs w:val="32"/>
        </w:rPr>
        <w:t>（一）暑期例行维修保养项目</w:t>
      </w:r>
      <w:bookmarkEnd w:id="4"/>
    </w:p>
    <w:p w14:paraId="6E12AF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jc w:val="left"/>
        <w:textAlignment w:val="auto"/>
        <w:outlineLvl w:val="3"/>
        <w:rPr>
          <w:rFonts w:hint="eastAsia" w:ascii="仿宋" w:hAnsi="仿宋" w:eastAsia="仿宋" w:cs="仿宋"/>
          <w:sz w:val="32"/>
          <w:szCs w:val="32"/>
        </w:rPr>
      </w:pPr>
      <w:bookmarkStart w:id="5" w:name="heading_5"/>
      <w:r>
        <w:rPr>
          <w:rFonts w:hint="eastAsia" w:ascii="仿宋" w:hAnsi="仿宋" w:eastAsia="仿宋" w:cs="仿宋"/>
          <w:b/>
          <w:sz w:val="32"/>
          <w:szCs w:val="32"/>
        </w:rPr>
        <w:t>1. 供水设备维护保养</w:t>
      </w:r>
      <w:bookmarkEnd w:id="5"/>
    </w:p>
    <w:p w14:paraId="42ED12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（1）完成全套供水设备机房深度除尘保洁，确保设备房地面、设备表面、柜体无积尘、无油污、无杂物，机房环境干净整洁、达标合规。</w:t>
      </w:r>
    </w:p>
    <w:p w14:paraId="75A140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（2）对12套增压泵进行拆解检修保养，拆除泵体后加注专用水泵润滑油，全面检查轴承磨损情况、水封老化情况，对老化、损坏配件进行维修更换，消除设备隐患。</w:t>
      </w:r>
    </w:p>
    <w:p w14:paraId="386D91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（3）针对性治理水泵运行异响、噪音、抖动故障，调试设备运行参数，保养完成后所有增压泵运行平稳、无杂音、无抖动、无渗漏。</w:t>
      </w:r>
    </w:p>
    <w:p w14:paraId="2C6037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更换9个派克40寸5μm双圈滤芯，保证机组过滤系统清洁有效，杜绝杂质磨损设备，提升机组运行稳定性。</w:t>
      </w:r>
    </w:p>
    <w:p w14:paraId="4C27EA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jc w:val="left"/>
        <w:textAlignment w:val="auto"/>
        <w:outlineLvl w:val="3"/>
        <w:rPr>
          <w:rFonts w:hint="eastAsia" w:ascii="仿宋" w:hAnsi="仿宋" w:eastAsia="仿宋" w:cs="仿宋"/>
          <w:sz w:val="32"/>
          <w:szCs w:val="32"/>
        </w:rPr>
      </w:pPr>
      <w:bookmarkStart w:id="6" w:name="heading_6"/>
      <w:r>
        <w:rPr>
          <w:rFonts w:hint="eastAsia" w:ascii="仿宋" w:hAnsi="仿宋" w:eastAsia="仿宋" w:cs="仿宋"/>
          <w:b/>
          <w:sz w:val="32"/>
          <w:szCs w:val="32"/>
        </w:rPr>
        <w:t>2. 水箱清洗消毒</w:t>
      </w:r>
      <w:bookmarkEnd w:id="6"/>
    </w:p>
    <w:p w14:paraId="32B3AC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（1）人工清理水箱内部侧面、横撑、底部全部淤泥、杂物、污垢，做到箱体内干净无残留、无附着物。</w:t>
      </w:r>
    </w:p>
    <w:p w14:paraId="590694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（2）采用食品级饮用水专用二氧化氯消毒粉/消毒液对水箱全域消杀，严格按照配比标准施工，消杀完成后封闭水箱静置1小时以上。</w:t>
      </w:r>
    </w:p>
    <w:p w14:paraId="1E47CF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（3）采用高压水枪对水箱内部进行二次全面高压冲洗、排污放水，彻底清除消毒残留及污垢。</w:t>
      </w:r>
    </w:p>
    <w:p w14:paraId="4CE56F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（4）施工全部完成后，委托合规检测机构开展水质检测，</w:t>
      </w:r>
      <w:r>
        <w:rPr>
          <w:rFonts w:hint="eastAsia" w:ascii="仿宋" w:hAnsi="仿宋" w:eastAsia="仿宋" w:cs="仿宋"/>
          <w:b/>
          <w:sz w:val="32"/>
          <w:szCs w:val="32"/>
        </w:rPr>
        <w:t>出具正规有效水质检测报告</w:t>
      </w:r>
      <w:r>
        <w:rPr>
          <w:rFonts w:hint="eastAsia" w:ascii="仿宋" w:hAnsi="仿宋" w:eastAsia="仿宋" w:cs="仿宋"/>
          <w:sz w:val="32"/>
          <w:szCs w:val="32"/>
        </w:rPr>
        <w:t>，确保水质达标、符合校园饮用水安全标准。</w:t>
      </w:r>
    </w:p>
    <w:p w14:paraId="2347CA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jc w:val="left"/>
        <w:textAlignment w:val="auto"/>
        <w:outlineLvl w:val="3"/>
        <w:rPr>
          <w:rFonts w:hint="eastAsia" w:ascii="仿宋" w:hAnsi="仿宋" w:eastAsia="仿宋" w:cs="仿宋"/>
          <w:sz w:val="32"/>
          <w:szCs w:val="32"/>
        </w:rPr>
      </w:pPr>
      <w:bookmarkStart w:id="7" w:name="heading_7"/>
      <w:r>
        <w:rPr>
          <w:rFonts w:hint="eastAsia" w:ascii="仿宋" w:hAnsi="仿宋" w:eastAsia="仿宋" w:cs="仿宋"/>
          <w:b/>
          <w:sz w:val="32"/>
          <w:szCs w:val="32"/>
        </w:rPr>
        <w:t>3. 中水设备维护保养（2套压力罐）</w:t>
      </w:r>
      <w:bookmarkEnd w:id="7"/>
    </w:p>
    <w:p w14:paraId="73456D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对2套中水压力罐进行高压冲洗、深度清淤作业，彻底清除罐内沉积淤泥、杂质、污垢，保养后罐内洁净无淤积、排水通畅、压力稳定，设备运行工况正常。</w:t>
      </w:r>
    </w:p>
    <w:p w14:paraId="75964A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jc w:val="left"/>
        <w:textAlignment w:val="auto"/>
        <w:outlineLvl w:val="3"/>
        <w:rPr>
          <w:rFonts w:hint="eastAsia" w:ascii="仿宋" w:hAnsi="仿宋" w:eastAsia="仿宋" w:cs="仿宋"/>
          <w:sz w:val="32"/>
          <w:szCs w:val="32"/>
        </w:rPr>
      </w:pPr>
      <w:bookmarkStart w:id="8" w:name="heading_8"/>
      <w:r>
        <w:rPr>
          <w:rFonts w:hint="eastAsia" w:ascii="仿宋" w:hAnsi="仿宋" w:eastAsia="仿宋" w:cs="仿宋"/>
          <w:b/>
          <w:sz w:val="32"/>
          <w:szCs w:val="32"/>
        </w:rPr>
        <w:t>4. 发电机组耗材更换及保养</w:t>
      </w:r>
      <w:bookmarkEnd w:id="8"/>
    </w:p>
    <w:p w14:paraId="463ECA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（1）统一更换长城品牌18L装专用混合机油10桶，严格按照机组型号、机油标号匹配加注，保障发电机组润滑系统正常运行。</w:t>
      </w:r>
    </w:p>
    <w:p w14:paraId="4CCAD0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（2）更换长城9KG装-20℃专用防冻液30桶，适配校区发电机组低温运行需求，保障设备冬季防冻、冷却系统稳定。</w:t>
      </w:r>
    </w:p>
    <w:p w14:paraId="7D0FEC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jc w:val="left"/>
        <w:textAlignment w:val="auto"/>
        <w:outlineLvl w:val="2"/>
        <w:rPr>
          <w:rFonts w:hint="eastAsia" w:ascii="仿宋" w:hAnsi="仿宋" w:eastAsia="仿宋" w:cs="仿宋"/>
          <w:sz w:val="32"/>
          <w:szCs w:val="32"/>
        </w:rPr>
      </w:pPr>
      <w:bookmarkStart w:id="9" w:name="heading_9"/>
      <w:r>
        <w:rPr>
          <w:rFonts w:hint="eastAsia" w:ascii="仿宋" w:hAnsi="仿宋" w:eastAsia="仿宋" w:cs="仿宋"/>
          <w:b/>
          <w:sz w:val="32"/>
          <w:szCs w:val="32"/>
        </w:rPr>
        <w:t>（二）新增维修改造项目</w:t>
      </w:r>
      <w:bookmarkEnd w:id="9"/>
    </w:p>
    <w:p w14:paraId="2C9A62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jc w:val="left"/>
        <w:textAlignment w:val="auto"/>
        <w:outlineLvl w:val="3"/>
        <w:rPr>
          <w:rFonts w:hint="eastAsia" w:ascii="仿宋" w:hAnsi="仿宋" w:eastAsia="仿宋" w:cs="仿宋"/>
          <w:sz w:val="32"/>
          <w:szCs w:val="32"/>
        </w:rPr>
      </w:pPr>
      <w:bookmarkStart w:id="10" w:name="heading_10"/>
      <w:r>
        <w:rPr>
          <w:rFonts w:hint="eastAsia" w:ascii="仿宋" w:hAnsi="仿宋" w:eastAsia="仿宋" w:cs="仿宋"/>
          <w:b/>
          <w:sz w:val="32"/>
          <w:szCs w:val="32"/>
        </w:rPr>
        <w:t>1. 高层地下室供水设备房改造</w:t>
      </w:r>
      <w:bookmarkEnd w:id="10"/>
    </w:p>
    <w:p w14:paraId="6F4695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（1）混凝土地面施工：施工面积77㎡，采用5cm厚C30混凝土浇筑，严格按照国家土建施工规范作业，地面平整、密实、无起砂、无开裂，强度达标。</w:t>
      </w:r>
    </w:p>
    <w:p w14:paraId="550AD8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（2）地坪漆施工：77㎡地面整体施工底涂、中涂、面涂三层工艺，漆膜均匀、附着牢固、无起皮、无脱落、无色差，防水防尘、耐磨达标，符合设备机房环境要求。</w:t>
      </w:r>
    </w:p>
    <w:p w14:paraId="5DC764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（3）护墙板安装：安装64㎡400mm*9mm竹木纤维护墙板，安装平整、拼接严密、固定牢固、外观整洁，适配机房防潮、防尘、美观需求。</w:t>
      </w:r>
    </w:p>
    <w:p w14:paraId="13FB58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jc w:val="left"/>
        <w:textAlignment w:val="auto"/>
        <w:outlineLvl w:val="3"/>
        <w:rPr>
          <w:rFonts w:hint="eastAsia" w:ascii="仿宋" w:hAnsi="仿宋" w:eastAsia="仿宋" w:cs="仿宋"/>
          <w:sz w:val="32"/>
          <w:szCs w:val="32"/>
        </w:rPr>
      </w:pPr>
      <w:bookmarkStart w:id="11" w:name="heading_11"/>
      <w:r>
        <w:rPr>
          <w:rFonts w:hint="eastAsia" w:ascii="仿宋" w:hAnsi="仿宋" w:eastAsia="仿宋" w:cs="仿宋"/>
          <w:b/>
          <w:sz w:val="32"/>
          <w:szCs w:val="32"/>
        </w:rPr>
        <w:t>2. 40吨单层不锈钢水箱制作安装（2套）</w:t>
      </w:r>
      <w:bookmarkEnd w:id="11"/>
    </w:p>
    <w:p w14:paraId="62AC29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（1）规格参数：共计2套，分别为7m*2m*2m（28吨）、2m*2m*3m（12吨），总容量40吨。</w:t>
      </w:r>
    </w:p>
    <w:p w14:paraId="78A089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（2）材质标准：采用食品级SUS304/2B不锈钢材质，板厚严格执行标准：底板2.5mm、侧一板2.0mm、侧二板2.0mm、侧板三1.5mm、顶板1.2mm，材质合规、无劣质板材、无锈蚀隐患。</w:t>
      </w:r>
    </w:p>
    <w:p w14:paraId="24C540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（3）配套设施：全套包含进水口、溢水口、通风孔、检修人孔、爬梯及镀锌槽钢底座，底座间距严格按照50cm一道标准施工，结构稳固、承重达标、防水防渗。</w:t>
      </w:r>
    </w:p>
    <w:p w14:paraId="1FFF98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jc w:val="left"/>
        <w:textAlignment w:val="auto"/>
        <w:outlineLvl w:val="3"/>
        <w:rPr>
          <w:rFonts w:hint="eastAsia" w:ascii="仿宋" w:hAnsi="仿宋" w:eastAsia="仿宋" w:cs="仿宋"/>
          <w:sz w:val="32"/>
          <w:szCs w:val="32"/>
        </w:rPr>
      </w:pPr>
      <w:bookmarkStart w:id="12" w:name="heading_12"/>
      <w:r>
        <w:rPr>
          <w:rFonts w:hint="eastAsia" w:ascii="仿宋" w:hAnsi="仿宋" w:eastAsia="仿宋" w:cs="仿宋"/>
          <w:b/>
          <w:sz w:val="32"/>
          <w:szCs w:val="32"/>
        </w:rPr>
        <w:t>3. 配套附属设施施工</w:t>
      </w:r>
      <w:bookmarkEnd w:id="12"/>
    </w:p>
    <w:p w14:paraId="69FF1D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（1）雨水篦子：施工8.5m、30cm宽不锈钢雨水篦子，安装牢固、排水通畅、平整贴合地面。</w:t>
      </w:r>
    </w:p>
    <w:p w14:paraId="412670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（2）防护护栏：安装5m高100cm不锈钢护栏，焊接牢固、外观规整、防护到位，符合场地安全防护标准。</w:t>
      </w:r>
    </w:p>
    <w:p w14:paraId="410511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jc w:val="left"/>
        <w:textAlignment w:val="auto"/>
        <w:outlineLvl w:val="1"/>
        <w:rPr>
          <w:rFonts w:hint="eastAsia" w:ascii="仿宋" w:hAnsi="仿宋" w:eastAsia="仿宋" w:cs="仿宋"/>
          <w:sz w:val="32"/>
          <w:szCs w:val="32"/>
        </w:rPr>
      </w:pPr>
      <w:bookmarkStart w:id="13" w:name="heading_13"/>
      <w:r>
        <w:rPr>
          <w:rFonts w:hint="eastAsia" w:ascii="仿宋" w:hAnsi="仿宋" w:eastAsia="仿宋" w:cs="仿宋"/>
          <w:b/>
          <w:sz w:val="32"/>
          <w:szCs w:val="32"/>
        </w:rPr>
        <w:t>五、二标段：高低压供电设备专项维保（重点专业要求）</w:t>
      </w:r>
      <w:bookmarkEnd w:id="13"/>
    </w:p>
    <w:p w14:paraId="11C94F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本标段为</w:t>
      </w:r>
      <w:r>
        <w:rPr>
          <w:rFonts w:hint="eastAsia" w:ascii="仿宋" w:hAnsi="仿宋" w:eastAsia="仿宋" w:cs="仿宋"/>
          <w:b/>
          <w:sz w:val="32"/>
          <w:szCs w:val="32"/>
        </w:rPr>
        <w:t>高专业性、高风险性高压电力专项维保项目</w:t>
      </w:r>
      <w:r>
        <w:rPr>
          <w:rFonts w:hint="eastAsia" w:ascii="仿宋" w:hAnsi="仿宋" w:eastAsia="仿宋" w:cs="仿宋"/>
          <w:sz w:val="32"/>
          <w:szCs w:val="32"/>
        </w:rPr>
        <w:t>，涉及校园核心供电变压器、高压开关、高压电缆等关键设备，直接关系全校供电安全，</w:t>
      </w:r>
      <w:r>
        <w:rPr>
          <w:rFonts w:hint="eastAsia" w:ascii="仿宋" w:hAnsi="仿宋" w:eastAsia="仿宋" w:cs="仿宋"/>
          <w:b/>
          <w:sz w:val="32"/>
          <w:szCs w:val="32"/>
        </w:rPr>
        <w:t>必须配置持证高压专业技术人员专项作业，严禁非专业人员、无证人员参与施工</w:t>
      </w:r>
      <w:r>
        <w:rPr>
          <w:rFonts w:hint="eastAsia" w:ascii="仿宋" w:hAnsi="仿宋" w:eastAsia="仿宋" w:cs="仿宋"/>
          <w:sz w:val="32"/>
          <w:szCs w:val="32"/>
        </w:rPr>
        <w:t>，全程精细化、标准化维保检测。</w:t>
      </w:r>
    </w:p>
    <w:p w14:paraId="094CD1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jc w:val="left"/>
        <w:textAlignment w:val="auto"/>
        <w:outlineLvl w:val="2"/>
        <w:rPr>
          <w:rFonts w:hint="eastAsia" w:ascii="仿宋" w:hAnsi="仿宋" w:eastAsia="仿宋" w:cs="仿宋"/>
          <w:sz w:val="32"/>
          <w:szCs w:val="32"/>
        </w:rPr>
      </w:pPr>
      <w:bookmarkStart w:id="14" w:name="heading_14"/>
      <w:r>
        <w:rPr>
          <w:rFonts w:hint="eastAsia" w:ascii="仿宋" w:hAnsi="仿宋" w:eastAsia="仿宋" w:cs="仿宋"/>
          <w:b/>
          <w:sz w:val="32"/>
          <w:szCs w:val="32"/>
        </w:rPr>
        <w:t>（一）人员专项专业要求</w:t>
      </w:r>
      <w:bookmarkEnd w:id="14"/>
    </w:p>
    <w:p w14:paraId="5F2D36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 二标段所有进场作业人员，必须持有</w:t>
      </w:r>
      <w:r>
        <w:rPr>
          <w:rFonts w:hint="eastAsia" w:ascii="仿宋" w:hAnsi="仿宋" w:eastAsia="仿宋" w:cs="仿宋"/>
          <w:b/>
          <w:sz w:val="32"/>
          <w:szCs w:val="32"/>
        </w:rPr>
        <w:t>高压电工特种作业操作证</w:t>
      </w:r>
      <w:r>
        <w:rPr>
          <w:rFonts w:hint="eastAsia" w:ascii="仿宋" w:hAnsi="仿宋" w:eastAsia="仿宋" w:cs="仿宋"/>
          <w:sz w:val="32"/>
          <w:szCs w:val="32"/>
        </w:rPr>
        <w:t>，人证合一、持证上岗，具备3年以上高低压变压器及高压配电设备维保实操经验。</w:t>
      </w:r>
    </w:p>
    <w:p w14:paraId="7A5C20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 项目必须配置专属高压技术负责人1名，全程统筹高压检测、检修、试验工作，负责技术把控、隐患判定、数据核验及报告出具。</w:t>
      </w:r>
    </w:p>
    <w:p w14:paraId="7EC5C4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 所有高压作业必须严格执行双人作业制度，作业前完成安全交底、停电验电、接地防护、现场围挡警示，严格遵守高压电气安全操作规程，杜绝安全事故。</w:t>
      </w:r>
    </w:p>
    <w:p w14:paraId="02F16A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4. 作业人员必须熟悉校园10KV供电系统结构、变压器运行参数、高压设备运维规范，可精准排查隐性电气隐患，具备故障应急处置能力。</w:t>
      </w:r>
    </w:p>
    <w:p w14:paraId="744918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jc w:val="left"/>
        <w:textAlignment w:val="auto"/>
        <w:outlineLvl w:val="2"/>
        <w:rPr>
          <w:rFonts w:hint="eastAsia" w:ascii="仿宋" w:hAnsi="仿宋" w:eastAsia="仿宋" w:cs="仿宋"/>
          <w:sz w:val="32"/>
          <w:szCs w:val="32"/>
        </w:rPr>
      </w:pPr>
      <w:bookmarkStart w:id="15" w:name="heading_15"/>
      <w:r>
        <w:rPr>
          <w:rFonts w:hint="eastAsia" w:ascii="仿宋" w:hAnsi="仿宋" w:eastAsia="仿宋" w:cs="仿宋"/>
          <w:b/>
          <w:sz w:val="32"/>
          <w:szCs w:val="32"/>
        </w:rPr>
        <w:t>（二）高低压设备例行检修保养（17台变压器）</w:t>
      </w:r>
      <w:bookmarkEnd w:id="15"/>
    </w:p>
    <w:p w14:paraId="5940C7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 环境及设备清洁：完成全校变压器、高低压室深度除尘保洁，设备、柜体、地面无浮尘、无油污、无杂物，配电环境合规整洁。</w:t>
      </w:r>
    </w:p>
    <w:p w14:paraId="5A249A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 低压系统全面检修：对低压室倒闸进行润滑、检修调试；全面排查互感器、电压电流表、指示灯、控制开关、线路排布、排风扇、照明系统、自动开关、接地线路、压线鼻、变压器内置配件、电容柜；完成电缆绝缘检测、线路规整、隐患紧固，确保低压系统回路通畅、设备灵敏、运行稳定。</w:t>
      </w:r>
    </w:p>
    <w:p w14:paraId="298194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 高压系统深度维保：对变压器开展全面检修、补油调试；检修高低压室门锁、电磁闭锁、带电显示装置、变压器网门跳闸装置、低压零序跳闸保护、电接点温度计、变压器瓦斯继电器；开展高压侧放电检修、变压器打压试验、高压电缆打压检测，全面核验高压设备绝缘性能、耐压性能、保护性能。</w:t>
      </w:r>
    </w:p>
    <w:p w14:paraId="704427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4. 成果交付：维保、检测、试验全部完成后，</w:t>
      </w:r>
      <w:r>
        <w:rPr>
          <w:rFonts w:hint="eastAsia" w:ascii="仿宋" w:hAnsi="仿宋" w:eastAsia="仿宋" w:cs="仿宋"/>
          <w:b/>
          <w:sz w:val="32"/>
          <w:szCs w:val="32"/>
        </w:rPr>
        <w:t>出具正规完整的变压器及高低压供电设备检测报告</w:t>
      </w:r>
      <w:r>
        <w:rPr>
          <w:rFonts w:hint="eastAsia" w:ascii="仿宋" w:hAnsi="仿宋" w:eastAsia="仿宋" w:cs="仿宋"/>
          <w:sz w:val="32"/>
          <w:szCs w:val="32"/>
        </w:rPr>
        <w:t>，包含设备运行参数、绝缘数据、打压试验数据、隐患排查整改记录，资料齐全、可追溯、可备案。</w:t>
      </w:r>
    </w:p>
    <w:p w14:paraId="6BAF28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5. 专项质保：因本次检修、维保不到位、技术疏漏导致的变压器故障、供电异常，中标单位提供</w:t>
      </w:r>
      <w:r>
        <w:rPr>
          <w:rFonts w:hint="eastAsia" w:ascii="仿宋" w:hAnsi="仿宋" w:eastAsia="仿宋" w:cs="仿宋"/>
          <w:b/>
          <w:sz w:val="32"/>
          <w:szCs w:val="32"/>
        </w:rPr>
        <w:t>1年免费质保</w:t>
      </w:r>
      <w:r>
        <w:rPr>
          <w:rFonts w:hint="eastAsia" w:ascii="仿宋" w:hAnsi="仿宋" w:eastAsia="仿宋" w:cs="仿宋"/>
          <w:sz w:val="32"/>
          <w:szCs w:val="32"/>
        </w:rPr>
        <w:t>，全程免费维修、整改、调试。</w:t>
      </w:r>
    </w:p>
    <w:p w14:paraId="6364F7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sz w:val="32"/>
          <w:szCs w:val="32"/>
        </w:rPr>
        <w:t>. 补充说明：高压真空开关、高压电缆、电容设备检测发现的设备损坏、配件老化需整体更换的，工程量据实核算，单价按投标报价执行。</w:t>
      </w:r>
    </w:p>
    <w:p w14:paraId="2E5214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jc w:val="left"/>
        <w:textAlignment w:val="auto"/>
        <w:outlineLvl w:val="1"/>
        <w:rPr>
          <w:rFonts w:hint="eastAsia" w:ascii="仿宋" w:hAnsi="仿宋" w:eastAsia="仿宋" w:cs="仿宋"/>
          <w:sz w:val="32"/>
          <w:szCs w:val="32"/>
        </w:rPr>
      </w:pPr>
      <w:bookmarkStart w:id="16" w:name="heading_17"/>
      <w:r>
        <w:rPr>
          <w:rFonts w:hint="eastAsia" w:ascii="仿宋" w:hAnsi="仿宋" w:eastAsia="仿宋" w:cs="仿宋"/>
          <w:b/>
          <w:sz w:val="32"/>
          <w:szCs w:val="32"/>
        </w:rPr>
        <w:t>六、通用服务响应与履约要求</w:t>
      </w:r>
      <w:bookmarkEnd w:id="16"/>
    </w:p>
    <w:p w14:paraId="1D7E29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 故障响应：接到校方设备故障报修后，维保人员30分钟内抵达现场处置，供水、供电突发故障优先加急抢修，最大限度降低校园停水、停电影响。</w:t>
      </w:r>
    </w:p>
    <w:p w14:paraId="630F94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 施工规范：假期改造施工需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结合学校</w:t>
      </w:r>
      <w:r>
        <w:rPr>
          <w:rFonts w:hint="eastAsia" w:ascii="仿宋" w:hAnsi="仿宋" w:eastAsia="仿宋" w:cs="仿宋"/>
          <w:sz w:val="32"/>
          <w:szCs w:val="32"/>
        </w:rPr>
        <w:t>合理排布工期，保质保量按期完工；日常维保不影响学校教学、办公、生活秩序，现场文明施工、完工清场。</w:t>
      </w:r>
    </w:p>
    <w:p w14:paraId="235C6C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 台账管理：建立完整设备维保台账，记录每次保养、检测、维修、改造、耗材更换信息，各类检测报告、水质报告、电气试验报告统一整理归档，定期提交校方备案。</w:t>
      </w:r>
    </w:p>
    <w:p w14:paraId="372941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4. 隐患闭环：维保检测发现的安全隐患，当场立即整改；重大隐患第一时间上报校方，制定专项整改方案，限时闭环，严禁设备带病运行。</w:t>
      </w:r>
    </w:p>
    <w:p w14:paraId="654F83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jc w:val="left"/>
        <w:textAlignment w:val="auto"/>
        <w:outlineLvl w:val="1"/>
        <w:rPr>
          <w:rFonts w:hint="eastAsia" w:ascii="仿宋" w:hAnsi="仿宋" w:eastAsia="仿宋" w:cs="仿宋"/>
          <w:sz w:val="32"/>
          <w:szCs w:val="32"/>
        </w:rPr>
      </w:pPr>
      <w:bookmarkStart w:id="17" w:name="heading_19"/>
      <w:r>
        <w:rPr>
          <w:rFonts w:hint="eastAsia" w:ascii="仿宋" w:hAnsi="仿宋" w:eastAsia="仿宋" w:cs="仿宋"/>
          <w:b/>
          <w:sz w:val="32"/>
          <w:szCs w:val="32"/>
          <w:lang w:val="en-US" w:eastAsia="zh-CN"/>
        </w:rPr>
        <w:t>七</w:t>
      </w:r>
      <w:r>
        <w:rPr>
          <w:rFonts w:hint="eastAsia" w:ascii="仿宋" w:hAnsi="仿宋" w:eastAsia="仿宋" w:cs="仿宋"/>
          <w:b/>
          <w:sz w:val="32"/>
          <w:szCs w:val="32"/>
        </w:rPr>
        <w:t>、其他要求</w:t>
      </w:r>
      <w:bookmarkEnd w:id="17"/>
    </w:p>
    <w:p w14:paraId="6EB199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 中标单位必须严格区分标段作业，二标段高压供电设备维保严禁非专业人员顶岗作业，校方全程抽查人员资质、作业流程、施工标准，一经发现违规作业，立即停工整改并追究履约责任。</w:t>
      </w:r>
    </w:p>
    <w:p w14:paraId="4755C4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 所有施工、维保、改造项目必须符合国家现行机电、供水、电气、土建施工规范及校园安全管理规定，验收达标方可交付。</w:t>
      </w:r>
    </w:p>
    <w:p w14:paraId="07356A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 本招标要求未尽事宜，按照国家相关行业标准、规范及双方签订正式合同执行。</w:t>
      </w:r>
      <w:bookmarkStart w:id="18" w:name="_GoBack"/>
      <w:bookmarkEnd w:id="18"/>
    </w:p>
    <w:p w14:paraId="198ED2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</w:p>
    <w:sectPr>
      <w:headerReference r:id="rId3" w:type="default"/>
      <w:footerReference r:id="rId4" w:type="default"/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A99C5E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A1A3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compat>
    <w:useFELayout/>
    <w:splitPgBreakAndParaMark/>
    <w:compatSetting w:name="compatibilityMode" w:uri="http://schemas.microsoft.com/office/word" w:val="12"/>
  </w:compat>
  <w:rsids>
    <w:rsidRoot w:val="00000000"/>
    <w:rsid w:val="733B0BC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sz w:val="21"/>
      <w:szCs w:val="22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8</Pages>
  <Words>4137</Words>
  <Characters>4324</Characters>
  <TotalTime>4</TotalTime>
  <ScaleCrop>false</ScaleCrop>
  <LinksUpToDate>false</LinksUpToDate>
  <CharactersWithSpaces>4370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2026-07-10T08:02:00Z</dcterms:created>
  <dc:creator>Apache POI</dc:creator>
  <cp:lastModifiedBy>海阔天空</cp:lastModifiedBy>
  <dcterms:modified xsi:type="dcterms:W3CDTF">2026-07-10T08:14:13Z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{"Label":"1","ContentProducer":"001191110102MACQD9K64010000","ProduceID":"7660806651038239922","ReservedCode1":"","ContentPropagator":"","PropagateID":"","ReservedCode2":""}</vt:lpwstr>
  </property>
  <property fmtid="{D5CDD505-2E9C-101B-9397-08002B2CF9AE}" pid="3" name="KSOTemplateDocerSaveRecord">
    <vt:lpwstr>eyJoZGlkIjoiNjAyN2JlMjFkZDBiNjgzOTBmZDIyZDFmMmI0MTdkZGMiLCJ1c2VySWQiOiI4ODU0MTg3NzIifQ==</vt:lpwstr>
  </property>
  <property fmtid="{D5CDD505-2E9C-101B-9397-08002B2CF9AE}" pid="4" name="KSOProductBuildVer">
    <vt:lpwstr>2052-12.1.0.26895</vt:lpwstr>
  </property>
  <property fmtid="{D5CDD505-2E9C-101B-9397-08002B2CF9AE}" pid="5" name="ICV">
    <vt:lpwstr>D570FF25AD75466093D2514257CEFC19_12</vt:lpwstr>
  </property>
</Properties>
</file>